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0361" w14:textId="77777777" w:rsidR="007829F3" w:rsidRPr="0011352C" w:rsidRDefault="007829F3" w:rsidP="00782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MINUTA DE RESOLUÇÃO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(município que não é Sistema, substituir “Resolução” por “Portaria”)</w:t>
      </w:r>
    </w:p>
    <w:p w14:paraId="2F2D4614" w14:textId="77777777" w:rsidR="007829F3" w:rsidRPr="0011352C" w:rsidRDefault="007829F3" w:rsidP="007829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E63CB0" w14:textId="5919EE21" w:rsidR="007829F3" w:rsidRPr="0011352C" w:rsidRDefault="007829F3" w:rsidP="007829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 xml:space="preserve">RESOLUÇÃO CME Nº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00"/>
        </w:rPr>
        <w:t xml:space="preserve">           </w:t>
      </w: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2738F1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79B31A74" w14:textId="77777777" w:rsidR="007829F3" w:rsidRPr="0011352C" w:rsidRDefault="007829F3" w:rsidP="00782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70AD158" w14:textId="77777777" w:rsidR="007829F3" w:rsidRPr="0011352C" w:rsidRDefault="007829F3" w:rsidP="007829F3">
      <w:pPr>
        <w:spacing w:before="120" w:after="240"/>
        <w:ind w:left="45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Estabelece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iretrizes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rientadoras para a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laboração e/ou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evisão do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Pedagógico das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scolas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úblicas do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ampo pertencentes ao Sistema Municipal de Ensino de ___________________________. </w:t>
      </w:r>
    </w:p>
    <w:p w14:paraId="250E0AE4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 xml:space="preserve">O CONSELHO DE EDUCAÇÃO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do município de </w:t>
      </w:r>
      <w:r w:rsidRPr="0011352C">
        <w:rPr>
          <w:rFonts w:ascii="Times New Roman" w:eastAsia="Times New Roman" w:hAnsi="Times New Roman" w:cs="Times New Roman"/>
          <w:sz w:val="24"/>
          <w:szCs w:val="24"/>
          <w:highlight w:val="yellow"/>
        </w:rPr>
        <w:t>__________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, no uso das atribuições legais que lhe confere a Lei Municipal </w:t>
      </w:r>
      <w:r w:rsidRPr="0011352C">
        <w:rPr>
          <w:rFonts w:ascii="Times New Roman" w:eastAsia="Times New Roman" w:hAnsi="Times New Roman" w:cs="Times New Roman"/>
          <w:sz w:val="24"/>
          <w:szCs w:val="24"/>
          <w:highlight w:val="yellow"/>
        </w:rPr>
        <w:t>nº______, de ____ __________</w:t>
      </w:r>
      <w:r w:rsidRPr="00D40926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D40926">
        <w:rPr>
          <w:rFonts w:ascii="Times New Roman" w:eastAsia="Times New Roman" w:hAnsi="Times New Roman" w:cs="Times New Roman"/>
          <w:sz w:val="24"/>
          <w:szCs w:val="24"/>
          <w:highlight w:val="yellow"/>
        </w:rPr>
        <w:t>de</w:t>
      </w:r>
      <w:proofErr w:type="spellEnd"/>
      <w:r w:rsidRPr="0011352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D4092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________,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com fundamento na Constituição Federal, Art.6°, Art. 7° inciso XXV, Art. 205 e Art. 208, incisos IV, VII e §1°e §2°, na Lei Federal n° 9.394, de 20 de dezembro de 1996 – LDBEN, Art. 12, Art. 13, Art. 28, no Estatuto da Criança e do Adolescente – ECA (Lei Federal n° 8.069/1990, na Lei do Plano Nacional de Educação nº 13.005/2014, na Resolução nº 01/2002 que estabelece as Diretrizes Operacionais para a Educação Básica nas Escolas do Campo, na Resolução nº 02/2008 que estabelece diretrizes complementares, no Decreto nº 7352/2010, que dispões sobre a política nacional de Educação do Campo e o Programa Nacional de Educação na Reforma agrária; na Lei nº  12.960/2014, que dispõe sobre a exigência de manifestação de órgão normativo do sistema de ensino para o fechamento de escolas do campo, indígenas e quilombolas; nas normatizações da Educação do Campo em nível estadual e municipal, bem como demais legislações pertinentes,</w:t>
      </w: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6C49237" w14:textId="77777777" w:rsidR="007829F3" w:rsidRPr="0011352C" w:rsidRDefault="007829F3" w:rsidP="007829F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2A0319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RESOLVE:</w:t>
      </w:r>
    </w:p>
    <w:p w14:paraId="0CC5BBFD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Art. 1º.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presente resolução estabelece diretrizes orientadoras para elaboração e/ou revisão do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Pedagógico das escolas públicas do campo pertencentes ao Sistema Municipal de Ensino, observando os princípios e fundamentos da legislação educacional brasileira. </w:t>
      </w:r>
    </w:p>
    <w:p w14:paraId="18C98D96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§1º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. Para fins desta resolução, a definição de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scola do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ampo será aquela estabelecida pelos parágrafos 1º, 2º e 3º do Decreto nº 7.352/2010. </w:t>
      </w:r>
    </w:p>
    <w:p w14:paraId="07498192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§2º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. A identidade da escola do campo possui relação indissociável com a identidade dos povos do campo em sua diversidade, que por sua vez está intrinsecamente relacionada à diversidade de territórios camponeses. </w:t>
      </w:r>
    </w:p>
    <w:p w14:paraId="29FC7BDB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§3º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. Na elaboração do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Pedagógico das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scola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ampo, as unidades escolares observarão a diversidade de organização pedagógica, respeitando sua identidade organizativa, os princípios políticos e pedagógicos da Educação do Campo e os marcos legais que orientam sua proposta pedagógica.</w:t>
      </w:r>
    </w:p>
    <w:p w14:paraId="562854C7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§4º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. Fazem parte da diversidade de modos de organização</w:t>
      </w:r>
      <w:r w:rsidRPr="0011352C">
        <w:rPr>
          <w:rFonts w:ascii="Times New Roman" w:eastAsia="Times New Roman" w:hAnsi="Times New Roman" w:cs="Times New Roman"/>
          <w:color w:val="00FF00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pedagógica das escolas do campo: </w:t>
      </w:r>
    </w:p>
    <w:p w14:paraId="6449366D" w14:textId="2D228D28" w:rsidR="007829F3" w:rsidRPr="0011352C" w:rsidRDefault="00802F21" w:rsidP="00802F21">
      <w:pPr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7829F3" w:rsidRPr="0011352C">
        <w:rPr>
          <w:rFonts w:ascii="Times New Roman" w:eastAsia="Times New Roman" w:hAnsi="Times New Roman" w:cs="Times New Roman"/>
          <w:sz w:val="24"/>
          <w:szCs w:val="24"/>
        </w:rPr>
        <w:t>A Pedagogia da Alternância;</w:t>
      </w:r>
    </w:p>
    <w:p w14:paraId="67B9CF28" w14:textId="77777777" w:rsidR="007829F3" w:rsidRPr="0011352C" w:rsidRDefault="007829F3" w:rsidP="00802F21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11352C">
        <w:rPr>
          <w:rFonts w:ascii="Times New Roman" w:eastAsia="Times New Roman" w:hAnsi="Times New Roman" w:cs="Times New Roman"/>
          <w:sz w:val="24"/>
          <w:szCs w:val="24"/>
        </w:rPr>
        <w:t>multisseriação</w:t>
      </w:r>
      <w:proofErr w:type="spellEnd"/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, turmas </w:t>
      </w:r>
      <w:proofErr w:type="spellStart"/>
      <w:r w:rsidRPr="0011352C">
        <w:rPr>
          <w:rFonts w:ascii="Times New Roman" w:eastAsia="Times New Roman" w:hAnsi="Times New Roman" w:cs="Times New Roman"/>
          <w:sz w:val="24"/>
          <w:szCs w:val="24"/>
        </w:rPr>
        <w:t>multietapas</w:t>
      </w:r>
      <w:proofErr w:type="spellEnd"/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ou multianuais;</w:t>
      </w:r>
    </w:p>
    <w:p w14:paraId="5E4D3062" w14:textId="218E0695" w:rsidR="007829F3" w:rsidRPr="0011352C" w:rsidRDefault="00802F21" w:rsidP="00802F21">
      <w:pPr>
        <w:numPr>
          <w:ilvl w:val="0"/>
          <w:numId w:val="6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29F3" w:rsidRPr="0011352C">
        <w:rPr>
          <w:rFonts w:ascii="Times New Roman" w:eastAsia="Times New Roman" w:hAnsi="Times New Roman" w:cs="Times New Roman"/>
          <w:sz w:val="24"/>
          <w:szCs w:val="24"/>
        </w:rPr>
        <w:t>Os ciclos</w:t>
      </w:r>
    </w:p>
    <w:p w14:paraId="52460D4C" w14:textId="77777777" w:rsidR="007829F3" w:rsidRPr="0011352C" w:rsidRDefault="007829F3" w:rsidP="00802F21">
      <w:pPr>
        <w:numPr>
          <w:ilvl w:val="0"/>
          <w:numId w:val="6"/>
        </w:numPr>
        <w:tabs>
          <w:tab w:val="left" w:pos="142"/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A seriação</w:t>
      </w:r>
    </w:p>
    <w:p w14:paraId="6478F373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Art. 2º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O processo de elaboração ou revisão dos Projetos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Pedagógico das Escolas do Campo deverá pautar-se nas seguintes orientações:</w:t>
      </w:r>
    </w:p>
    <w:p w14:paraId="0F2070A0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Considerar a Educação do Campo enquanto direito de todos e dever do Estado, garantindo aos sujeitos do campo acesso aos bens culturais e tecnológicos, ao conhecimento científico sistematizado, com qualidade e equidade;</w:t>
      </w:r>
    </w:p>
    <w:p w14:paraId="6A8D688A" w14:textId="77777777" w:rsidR="007829F3" w:rsidRPr="0011352C" w:rsidRDefault="007829F3" w:rsidP="00886014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05BBC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Pensar a escola a partir do contexto e dos sujeitos;</w:t>
      </w:r>
    </w:p>
    <w:p w14:paraId="18FC20D4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Pensar a escola inserida em um território;</w:t>
      </w:r>
    </w:p>
    <w:p w14:paraId="1B841D37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Pensar os sujeitos sociais da escola;</w:t>
      </w:r>
    </w:p>
    <w:p w14:paraId="3661834C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Respeito aos modos de vida dos sujeitos em seus territórios;</w:t>
      </w:r>
    </w:p>
    <w:p w14:paraId="55F6DCEA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O valor da escola para o território e para os sujeitos;</w:t>
      </w:r>
    </w:p>
    <w:p w14:paraId="7A85E2D5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O papel da escola na afirmação da identidade dos sujeitos do campo;</w:t>
      </w:r>
    </w:p>
    <w:p w14:paraId="7D5BFFCF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As singularidades das infâncias do campo;</w:t>
      </w:r>
    </w:p>
    <w:p w14:paraId="4D71A0E9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As singularidades das juventudes do campo;</w:t>
      </w:r>
    </w:p>
    <w:p w14:paraId="1B36D61A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As singularidades dos adultos e idosos do campo;</w:t>
      </w:r>
    </w:p>
    <w:p w14:paraId="21C0538D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As relações de gênero em cada território;</w:t>
      </w:r>
    </w:p>
    <w:p w14:paraId="6A521339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As condições socioeconômicas;</w:t>
      </w:r>
    </w:p>
    <w:p w14:paraId="69B86B17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A relação dos sujeitos com o ambiente;</w:t>
      </w:r>
    </w:p>
    <w:p w14:paraId="62F13515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As relações e condições de trabalho em cada território;</w:t>
      </w:r>
    </w:p>
    <w:p w14:paraId="5A8E5DC3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A produção da existência ligada à terra e ao território;</w:t>
      </w:r>
    </w:p>
    <w:p w14:paraId="22AFFAB4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A cultura dos povos e comunidades camponesas; </w:t>
      </w:r>
    </w:p>
    <w:p w14:paraId="54317E57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Os saberes dos povos do campo;</w:t>
      </w:r>
    </w:p>
    <w:p w14:paraId="09C8BD3B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Os conflitos existentes nos territórios;</w:t>
      </w:r>
    </w:p>
    <w:p w14:paraId="751029F1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A organização, as lutas, resistências e conquistas dos povos do campo em seus territórios;</w:t>
      </w:r>
    </w:p>
    <w:p w14:paraId="0825F485" w14:textId="77777777" w:rsidR="007829F3" w:rsidRPr="0011352C" w:rsidRDefault="007829F3" w:rsidP="00886014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As questões étnico-raciais do território;</w:t>
      </w:r>
    </w:p>
    <w:p w14:paraId="3322506F" w14:textId="77777777" w:rsidR="007829F3" w:rsidRPr="0011352C" w:rsidRDefault="007829F3" w:rsidP="00886014">
      <w:pPr>
        <w:numPr>
          <w:ilvl w:val="0"/>
          <w:numId w:val="4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A diversidade religiosa dos povos do campo.</w:t>
      </w:r>
    </w:p>
    <w:p w14:paraId="46747C0E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Art. 3º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. Na elaboração e/ou revisão dos Projetos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Pedagógicos das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scola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ampo deverá ser observada a dinâmica específica dos povos do campo em seus territórios para a construção de calendários letivos que respeitem:</w:t>
      </w:r>
    </w:p>
    <w:p w14:paraId="7DC7F4BB" w14:textId="77777777" w:rsidR="007829F3" w:rsidRPr="0011352C" w:rsidRDefault="007829F3" w:rsidP="00886014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Festividades, manifestações culturais e religiosas;</w:t>
      </w:r>
    </w:p>
    <w:p w14:paraId="7B04AD5B" w14:textId="77777777" w:rsidR="007829F3" w:rsidRPr="0011352C" w:rsidRDefault="007829F3" w:rsidP="00886014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Períodos relacionados à produção agrícola ou extrativista;</w:t>
      </w:r>
    </w:p>
    <w:p w14:paraId="7D7B6CF9" w14:textId="77777777" w:rsidR="007829F3" w:rsidRPr="0011352C" w:rsidRDefault="007829F3" w:rsidP="00886014">
      <w:pPr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Condições climáticas e ambientais;</w:t>
      </w:r>
    </w:p>
    <w:p w14:paraId="03108279" w14:textId="77777777" w:rsidR="007829F3" w:rsidRPr="0011352C" w:rsidRDefault="007829F3" w:rsidP="00886014">
      <w:pPr>
        <w:numPr>
          <w:ilvl w:val="0"/>
          <w:numId w:val="8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Fluxos migratórios sazonais.</w:t>
      </w:r>
    </w:p>
    <w:p w14:paraId="2B6A12BB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Art. 4º.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Pedagógico das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scola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ampo deverá estar em consonância com a legislação vigente em educação, respeitando as etapas e modalidades da Educação Básica, observando-se as normatizações pertinentes a cada uma.</w:t>
      </w:r>
    </w:p>
    <w:p w14:paraId="1F5D614F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5º.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Pedagógico será elaborado ou revisado, tendo como base as seguintes referências e princípios para o trabalho pedagógico nas escolas do campo: </w:t>
      </w:r>
    </w:p>
    <w:p w14:paraId="5C6AE838" w14:textId="77777777" w:rsidR="007829F3" w:rsidRPr="0011352C" w:rsidRDefault="007829F3" w:rsidP="0088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I.  Socialização ou vivência de relações sociais</w:t>
      </w:r>
    </w:p>
    <w:p w14:paraId="0C5B81FE" w14:textId="77777777" w:rsidR="007829F3" w:rsidRPr="0011352C" w:rsidRDefault="007829F3" w:rsidP="0088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II.  Construção de uma visão de mundo</w:t>
      </w:r>
    </w:p>
    <w:p w14:paraId="2D9691FD" w14:textId="77777777" w:rsidR="007829F3" w:rsidRPr="0011352C" w:rsidRDefault="007829F3" w:rsidP="0088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III.  Cultivo de identidade</w:t>
      </w:r>
    </w:p>
    <w:p w14:paraId="046B70E7" w14:textId="77777777" w:rsidR="007829F3" w:rsidRPr="0011352C" w:rsidRDefault="007829F3" w:rsidP="0088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IV.  Socialização e produção de diferentes saberes</w:t>
      </w:r>
    </w:p>
    <w:p w14:paraId="28D7072A" w14:textId="77777777" w:rsidR="007829F3" w:rsidRPr="0011352C" w:rsidRDefault="007829F3" w:rsidP="0088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V.  Papel da escola enquanto formadora de sujeitos articulada a um projeto de emancipação humana</w:t>
      </w:r>
    </w:p>
    <w:p w14:paraId="5C3AA767" w14:textId="77777777" w:rsidR="007829F3" w:rsidRPr="0011352C" w:rsidRDefault="007829F3" w:rsidP="0088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VI. Valorização dos diferentes saberes no processo educativo</w:t>
      </w:r>
    </w:p>
    <w:p w14:paraId="51350FC1" w14:textId="77777777" w:rsidR="007829F3" w:rsidRPr="0011352C" w:rsidRDefault="007829F3" w:rsidP="0088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VII. Espaços e tempos de formação dos sujeitos da aprendizagem</w:t>
      </w:r>
    </w:p>
    <w:p w14:paraId="7BAA4A2F" w14:textId="77777777" w:rsidR="007829F3" w:rsidRPr="0011352C" w:rsidRDefault="007829F3" w:rsidP="0088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VIII. Lugar da escola vinculada à realidade dos sujeitos</w:t>
      </w:r>
    </w:p>
    <w:p w14:paraId="4EECDC91" w14:textId="77777777" w:rsidR="007829F3" w:rsidRPr="0011352C" w:rsidRDefault="007829F3" w:rsidP="008860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IX. Educação como estratégia para o desenvolvimento da agroecologia. </w:t>
      </w:r>
    </w:p>
    <w:p w14:paraId="6FD68B4D" w14:textId="77777777" w:rsidR="007829F3" w:rsidRPr="0011352C" w:rsidRDefault="007829F3" w:rsidP="008860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X. Autonomia e colaboração entre os sujeitos do campo e o sistema nacional de ensino</w:t>
      </w:r>
    </w:p>
    <w:p w14:paraId="14AB0701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Art. 6º.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elaboração e/ou revisão e execução do Projeto Político-Pedagógico das escolas do campo será incumbência de cada unidade de ensino, e a participação dos docentes será considerada uma atribuição inerente às atividades do cargo, conforme estabelecido nos artigos 12 e 13 da Lei 9.394/1996, devendo ser garantido, ainda, nos termos do artigo 14 da mesma Lei, a participação de todos os profissionais da educação na elaboração e/ou revisão do projeto político pedagógico da escola.</w:t>
      </w:r>
    </w:p>
    <w:p w14:paraId="003878ED" w14:textId="77777777" w:rsidR="007829F3" w:rsidRPr="0011352C" w:rsidRDefault="007829F3" w:rsidP="007829F3">
      <w:pPr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 xml:space="preserve">§1º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Conforme artigo ____ da Lei Municipal nº ____ de ___de ______ </w:t>
      </w:r>
      <w:proofErr w:type="spellStart"/>
      <w:r w:rsidRPr="0011352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_____, ao Professor compete: </w:t>
      </w:r>
      <w:r w:rsidRPr="0011352C">
        <w:rPr>
          <w:rFonts w:ascii="Times New Roman" w:eastAsia="Times New Roman" w:hAnsi="Times New Roman" w:cs="Times New Roman"/>
          <w:sz w:val="24"/>
          <w:szCs w:val="24"/>
          <w:highlight w:val="yellow"/>
        </w:rPr>
        <w:t>(colocar a parte do Estatuto do magistério que trata da competência do Professor relacionado ao projeto pedagógico da escola).</w:t>
      </w:r>
    </w:p>
    <w:p w14:paraId="1183BB1F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§2º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. No processo de elaboração e/ou revisão dos Projetos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Pedagógicos das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scola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ampo pertencentes ao Sistema Municipal de Ensino será assegurada a gestão democrática e participativa, sendo fundamental:</w:t>
      </w:r>
    </w:p>
    <w:p w14:paraId="05AE4F63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 xml:space="preserve">I –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Composição ou atualização de uma comissão com ampla representação dos segmentos que compõem a comunidade escolar (gestores, funcionários de apoio técnico, coordenadores pedagógicos, colaboradores, representantes de estudantes, representantes das famílias, representantes da Associação de Pais e Mestres ou outro órgão existente);</w:t>
      </w:r>
    </w:p>
    <w:p w14:paraId="0B283083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– Participação dos Movimentos Sociais existentes e ativos na comunidade (associações, sindicatos, movimentos, cooperativas, organizações, grupos);</w:t>
      </w:r>
    </w:p>
    <w:p w14:paraId="1FD9C952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III –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articulação com as famílias, comunidade e Movimentos Sociais, criando processos de construção coletiva com a escola na elaboração e/ou revisão e efetivação da proposta pedagógica.</w:t>
      </w:r>
    </w:p>
    <w:p w14:paraId="010D0F83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IV –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participação efetiva dos estudantes, garantindo sua autonomia, reconhecendo-os e valorizando-os enquanto sujeitos de direitos, como pessoas em processo de aprendizagem e desenvolvimento, como sujeitos ativos da construção do seu conhecimento, como sujeitos sociais e históricos.</w:t>
      </w:r>
    </w:p>
    <w:p w14:paraId="6D18CD88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V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– Encorajamento, valorização e respeito aos processos de organização e auto-organização dos estudantes para a apresentação das demandas específicas de seus coletivos, a serem inseridas no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Pedagógico. </w:t>
      </w:r>
    </w:p>
    <w:p w14:paraId="6B91DC68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VI –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Caberá a cada escola, através da sua Comissão, a constituição de espaços de diálogo e escuta, objetivando e respeitando os desejos e anseios de cada segmento, promovendo o envolvimento e a participação da comunidade escolar, para que 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Pedagógico se constitua enquanto elemento da materialização da ação dos sujeitos na escola.</w:t>
      </w:r>
    </w:p>
    <w:p w14:paraId="55C16CDA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VII –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Pedagógico, ao final da elaboração ou revisão, deverá ser apresentado em audiência pública à comunidade escolar objetivando a validação do mesmo.</w:t>
      </w:r>
    </w:p>
    <w:p w14:paraId="7879D6C3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Parágrafo único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: A audiência pública deverá ser registrada em ata, que será encaminhada juntamente com o documento do PPP, ao Conselho Municipal de Educação, contendo a assinatura de todos os participantes, sendo especificados os segmentos aos quais pertencem. </w:t>
      </w:r>
    </w:p>
    <w:p w14:paraId="7530E26F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Art. 7º.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Para o processo de elaboração e/ou revisão do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Pedagógico das escolas do campo pertencentes ao Sistema Municipal de Ensino, será imprescindível a consideração dos seguintes elementos que permeiam as concepções que constituem o paradigma da Educação do Campo. </w:t>
      </w:r>
    </w:p>
    <w:p w14:paraId="6F6BB63B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I – Identidade e função social das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scola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ampo;</w:t>
      </w:r>
    </w:p>
    <w:p w14:paraId="123AE3A8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II – Concepção de ser humano;</w:t>
      </w:r>
    </w:p>
    <w:p w14:paraId="783C5EFF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III – Concepção de teoria pedagógica que embasa a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scola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ampo;</w:t>
      </w:r>
    </w:p>
    <w:p w14:paraId="3F155AF7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IV - Formação humana vinculada a uma concepção de Campo;</w:t>
      </w:r>
    </w:p>
    <w:p w14:paraId="314F9929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V - Políticas públicas de educação e da Educação do Campo;</w:t>
      </w:r>
    </w:p>
    <w:p w14:paraId="55B39528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VI - Os povos do campo;</w:t>
      </w:r>
    </w:p>
    <w:p w14:paraId="656E0282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VII - Os Movimentos Sociais;</w:t>
      </w:r>
    </w:p>
    <w:p w14:paraId="48633368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VIII – A matriz pedagógica do trabalho e da cultura;</w:t>
      </w:r>
    </w:p>
    <w:p w14:paraId="20B7F220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X– O Currículo e os diferentes saberes do campo;</w:t>
      </w:r>
    </w:p>
    <w:p w14:paraId="4BD08B31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XI – A valorização profissional e a identidade dos Educadores do Campo.;</w:t>
      </w:r>
    </w:p>
    <w:p w14:paraId="1A78C147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XII – A organização do trabalho pedagógico;</w:t>
      </w:r>
    </w:p>
    <w:p w14:paraId="259B788B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XIII – A formação continuada de professores e dos profissionais da educação;</w:t>
      </w:r>
    </w:p>
    <w:p w14:paraId="586C255E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XIV – A Avaliação;</w:t>
      </w:r>
    </w:p>
    <w:p w14:paraId="47E25BD1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XV – A inclusão;</w:t>
      </w:r>
    </w:p>
    <w:p w14:paraId="51E94481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XVI – A gestão Democrática e o planejamento participativo;</w:t>
      </w:r>
    </w:p>
    <w:p w14:paraId="7CF5F20F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XVII - Valorização dos saberes dos sujeitos do campo;</w:t>
      </w:r>
    </w:p>
    <w:p w14:paraId="02542A8E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 XVIII - Superação da padronização do ensino;</w:t>
      </w:r>
    </w:p>
    <w:p w14:paraId="71F13BDC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XIX - Diversidade pedagógica das escolas do campo e a heterogeneidade;</w:t>
      </w:r>
    </w:p>
    <w:p w14:paraId="4E92628E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 XX - Singularidades da vida no campo.</w:t>
      </w:r>
    </w:p>
    <w:p w14:paraId="60DBC743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 XXI - Enfrentamento aos modelos hegemônicos;</w:t>
      </w:r>
    </w:p>
    <w:p w14:paraId="6A7841D5" w14:textId="77777777" w:rsidR="007829F3" w:rsidRPr="0011352C" w:rsidRDefault="007829F3" w:rsidP="007829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XXII - Os desafios da educação e a recuperação das aprendizagens em um contexto (pós)pandêmico.</w:t>
      </w:r>
    </w:p>
    <w:p w14:paraId="2282892F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>XXIII - Articulação escola e comunidade;</w:t>
      </w:r>
    </w:p>
    <w:p w14:paraId="04D58CC5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Art. 8º.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Proposta Curricular contida no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Pedagógico, deve levar em consideração o Documento Curricular Referencial do município de ___________________, conforme </w:t>
      </w:r>
      <w:r w:rsidRPr="0011352C">
        <w:rPr>
          <w:rFonts w:ascii="Times New Roman" w:eastAsia="Times New Roman" w:hAnsi="Times New Roman" w:cs="Times New Roman"/>
          <w:sz w:val="24"/>
          <w:szCs w:val="24"/>
          <w:highlight w:val="yellow"/>
        </w:rPr>
        <w:t>Decreto/Resolução/Lei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Municipal nº _________ de __________ </w:t>
      </w:r>
      <w:proofErr w:type="spellStart"/>
      <w:r w:rsidRPr="0011352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_______, e os conhecimentos teóricos e práticos a serem eleitos pelos docentes no seu fazer pedagógico, devendo expressar questões inerentes aos princípios e referenciais teóricos da Educação do Campo, conforme preconizam seus marcos normativos. </w:t>
      </w:r>
    </w:p>
    <w:p w14:paraId="0F8619FE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Art. 9º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Pedagógico das escolas do campo deve ser construído dentro do princípio da autonomia da Escola, em cumprimento das orientações expressas nesta Resolução, observando as seguintes ações de elaboração ou revisão:</w:t>
      </w:r>
    </w:p>
    <w:p w14:paraId="269FD022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I –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Diálogo sobre os princípios e bases legais (normativas nacional, estadual e local); concepção de ser humano, sociedade e mundo em relação com o Projeto Político-Pedagógico da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scola do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ampo; concepção de criança e infâncias, de educação, de Educação Infantil do/no campo, de Ensino Fundamental do/no campo, </w:t>
      </w:r>
      <w:r w:rsidRPr="0011352C">
        <w:rPr>
          <w:rFonts w:ascii="Times New Roman" w:eastAsia="Times New Roman" w:hAnsi="Times New Roman" w:cs="Times New Roman"/>
          <w:sz w:val="24"/>
          <w:szCs w:val="24"/>
          <w:highlight w:val="yellow"/>
        </w:rPr>
        <w:t>Ensino Médio do/no campo se for o caso,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e as modalidades da educação, calendário escolar, organização dos tempos, dos ambientes, dos espaços </w:t>
      </w:r>
      <w:proofErr w:type="spellStart"/>
      <w:r w:rsidRPr="0011352C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; concepção pedagógica e de currículo; </w:t>
      </w:r>
    </w:p>
    <w:p w14:paraId="5C007E4B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II –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Diálogo sobre compreensão contextual: características sociais, culturais e físicas do campo, da comunidade e do território onde a escola está inserida; o histórico, as características da escola (organização da gestão pedagógica, tempo de trabalho coletivo dos professores, autonomia dos estudantes, horários das atividades, espaços físicos, equipamentos e recursos financeiros), os parceiros da gestão da escola (como Conselho Escolar, grêmio estudantil ou entidades externas) e os projetos desenvolvidos na unidade; as características socioeconômicas e culturais da comunidade escolar (famílias, associações rurais, cooperativas, Movimentos Sociais e demais sujeitos coletivos etc.), incluindo a relação dos responsáveis com a escola; o perfil e o número de profissionais e alunos, a fim de garantir equidade e uma educação inclusiva; levantamento dos indicadores educacionais de acesso (matrícula e evasão), de fluxo (reprovação, distorção idade-série) e de aprendizagem (resultados do SAEB e SABE, bem como demais avaliações internas e externas, com análise por componente curricular e por ano). </w:t>
      </w:r>
    </w:p>
    <w:p w14:paraId="19F9EA33" w14:textId="77777777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III –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Diálogo sobre demandas e proposições dos coletivos que compõem a escola do campo, prezando pela valorização das experiências dos sujeitos, socializadas nos processos de escuta realizados, devendo eleger as necessidades e demandas apresentadas como elementos fundamentais para garantir os avanços necessários para que a escola cumpra o seu papel social.</w:t>
      </w:r>
    </w:p>
    <w:p w14:paraId="239A7009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IV –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Garantia de participação ampla e efetiva dos coletivos que compõem a escola do campo, na elaboração das propostas a serem desenvolvidas dentro do conjunto das ações pedagógicas que devem ser planejadas e desenvolvidas coletivamente pela comunidade escolar, sempre observando a identidade da escola e dos sujeitos do campo pertencentes à comunidade escolar, bem como sua função social no processo educativo.</w:t>
      </w:r>
    </w:p>
    <w:p w14:paraId="76C8C403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V –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Toda a fundamentação do PPP deve estar embasada nos constructos teóricos e normativos da Educação do Campo, observando o referencial de estudos e pesquisas da área, bem como as regulamentações que constituem o arcabouço legal que sustenta as políticas públicas de Educação do Campo.</w:t>
      </w:r>
    </w:p>
    <w:p w14:paraId="0F149084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Parágrafo único –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Cada unidade escolar e as turmas anexas deverão ter seu próprio Projeto Político Pedagógico.</w:t>
      </w:r>
    </w:p>
    <w:p w14:paraId="22F8E14F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Art. 10º.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O Projeto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Pedagógico das escolas do campo pertencentes ao Sistema Municipal de Ensino é parte fundamental na organização pedagógica e administrativa da instituição, devendo, o planejamento das ações, ser revisto anualmente, ou conforme programação própria de cada unidade escolar, desde que não ultrapasse o tempo máximo de um (01) ano letivo. </w:t>
      </w:r>
    </w:p>
    <w:p w14:paraId="40E866DF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 xml:space="preserve">§1º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A revisão das ações do PPP deverá contar com as representações constantes no artigo 6º, parágrafo 2º, incisos I e II desta Resolução. </w:t>
      </w:r>
    </w:p>
    <w:p w14:paraId="2EBF4451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§2º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A Secretaria Municipal de Educação deverá prever no calendário letivo, período para que as escolas realizem a revisão das ações previstas no PPP. </w:t>
      </w:r>
    </w:p>
    <w:p w14:paraId="7AAC9FF4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Art. 11º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. O Conselho Municipal de Educação em diálogo com a Secretaria de Educação, definirá a regularidade com que será promovida ampla articulação para a revisão e atualização do Projeto Político-Pedagógico das escolas do campo do Sistema Municipal de Ensino.  </w:t>
      </w:r>
    </w:p>
    <w:p w14:paraId="4B814D40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1fob9te" w:colFirst="0" w:colLast="0"/>
      <w:bookmarkEnd w:id="0"/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 xml:space="preserve">Art. 12º.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A elaboração dos Projetos Político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>Pedagógicos das Escolas do Campo</w:t>
      </w: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é incumbência exclusiva dos coletivos previstos nesta Resolução, tendo como referência as orientações do Programa FORMACAMPO, sendo invalidados os documentos construídos por pessoas ou grupos alheios a este processo, como: assessorias, consultorias ou similares. </w:t>
      </w:r>
    </w:p>
    <w:p w14:paraId="3A7D6299" w14:textId="77777777" w:rsidR="007829F3" w:rsidRPr="0011352C" w:rsidRDefault="007829F3" w:rsidP="007829F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b/>
          <w:sz w:val="24"/>
          <w:szCs w:val="24"/>
        </w:rPr>
        <w:t>Art. 13º.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Esta Resolução entra em vigor na data de sua publicação.</w:t>
      </w:r>
    </w:p>
    <w:p w14:paraId="773C52F5" w14:textId="41A62A60" w:rsidR="007829F3" w:rsidRPr="0011352C" w:rsidRDefault="007829F3" w:rsidP="007829F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Aprovada, Sessão Plenária do Conselho Municipal de Educação em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          </w:t>
      </w:r>
      <w:r w:rsidRPr="00A36699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              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1352C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738F1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135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04776DD" w14:textId="6CBE9577" w:rsidR="007829F3" w:rsidRPr="0011352C" w:rsidRDefault="002738F1" w:rsidP="002738F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Presidente do CME</w:t>
      </w:r>
    </w:p>
    <w:p w14:paraId="30A7F1D9" w14:textId="0EE3B358" w:rsidR="007829F3" w:rsidRPr="0011352C" w:rsidRDefault="007829F3" w:rsidP="002738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4FCC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>XXXXX</w:t>
      </w:r>
    </w:p>
    <w:p w14:paraId="35F5EB72" w14:textId="77777777" w:rsidR="007829F3" w:rsidRPr="0011352C" w:rsidRDefault="007829F3" w:rsidP="007829F3">
      <w:pPr>
        <w:rPr>
          <w:rFonts w:ascii="Times New Roman" w:hAnsi="Times New Roman" w:cs="Times New Roman"/>
        </w:rPr>
      </w:pPr>
    </w:p>
    <w:p w14:paraId="3656578C" w14:textId="5280F6B6" w:rsidR="007829F3" w:rsidRDefault="007829F3" w:rsidP="007829F3">
      <w:pPr>
        <w:spacing w:line="278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sectPr w:rsidR="007829F3" w:rsidSect="00223435">
      <w:headerReference w:type="default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AA14" w14:textId="77777777" w:rsidR="000E609F" w:rsidRDefault="000E609F" w:rsidP="00223435">
      <w:pPr>
        <w:spacing w:after="0" w:line="240" w:lineRule="auto"/>
      </w:pPr>
      <w:r>
        <w:separator/>
      </w:r>
    </w:p>
  </w:endnote>
  <w:endnote w:type="continuationSeparator" w:id="0">
    <w:p w14:paraId="3E9AF174" w14:textId="77777777" w:rsidR="000E609F" w:rsidRDefault="000E609F" w:rsidP="0022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1B43" w14:textId="23A1D6CA" w:rsidR="00E81412" w:rsidRDefault="003308C4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2B9D0A3" wp14:editId="4B7332FE">
          <wp:simplePos x="0" y="0"/>
          <wp:positionH relativeFrom="column">
            <wp:posOffset>-1108710</wp:posOffset>
          </wp:positionH>
          <wp:positionV relativeFrom="paragraph">
            <wp:posOffset>2540</wp:posOffset>
          </wp:positionV>
          <wp:extent cx="5760085" cy="414655"/>
          <wp:effectExtent l="0" t="0" r="0" b="4445"/>
          <wp:wrapNone/>
          <wp:docPr id="150526334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263347" name="Imagem 15052633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412" w:rsidRPr="00C23914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9CA5C70" wp14:editId="2008EFB0">
              <wp:simplePos x="0" y="0"/>
              <wp:positionH relativeFrom="column">
                <wp:posOffset>5577205</wp:posOffset>
              </wp:positionH>
              <wp:positionV relativeFrom="paragraph">
                <wp:posOffset>-6985</wp:posOffset>
              </wp:positionV>
              <wp:extent cx="525145" cy="433070"/>
              <wp:effectExtent l="0" t="0" r="0" b="5080"/>
              <wp:wrapSquare wrapText="bothSides"/>
              <wp:docPr id="5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5145" cy="433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Baskerville Old Face" w:hAnsi="Baskerville Old Face" w:cs="Open Sans"/>
                              <w:b/>
                              <w:bCs/>
                              <w:color w:val="595959" w:themeColor="text1" w:themeTint="A6"/>
                              <w:sz w:val="40"/>
                              <w:szCs w:val="40"/>
                            </w:rPr>
                            <w:id w:val="30535871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14:paraId="36CF2A55" w14:textId="77777777" w:rsidR="00E81412" w:rsidRPr="00035854" w:rsidRDefault="00E81412" w:rsidP="00E81412">
                              <w:pPr>
                                <w:pStyle w:val="Rodap"/>
                                <w:jc w:val="right"/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</w:pPr>
                              <w:r w:rsidRPr="00035854"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fldChar w:fldCharType="begin"/>
                              </w:r>
                              <w:r w:rsidRPr="00035854"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instrText>PAGE   \* MERGEFORMAT</w:instrText>
                              </w:r>
                              <w:r w:rsidRPr="00035854"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fldChar w:fldCharType="separate"/>
                              </w:r>
                              <w:r w:rsidRPr="00035854"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t>21</w:t>
                              </w:r>
                              <w:r w:rsidRPr="00035854">
                                <w:rPr>
                                  <w:rFonts w:ascii="Baskerville Old Face" w:hAnsi="Baskerville Old Face" w:cs="Open Sans"/>
                                  <w:b/>
                                  <w:bCs/>
                                  <w:color w:val="595959" w:themeColor="text1" w:themeTint="A6"/>
                                  <w:sz w:val="40"/>
                                  <w:szCs w:val="4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CA5C7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39.15pt;margin-top:-.55pt;width:41.35pt;height:34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" filled="f" stroked="f">
              <v:textbox>
                <w:txbxContent>
                  <w:sdt>
                    <w:sdtPr>
                      <w:rPr>
                        <w:rFonts w:ascii="Baskerville Old Face" w:hAnsi="Baskerville Old Face" w:cs="Open Sans"/>
                        <w:b/>
                        <w:bCs/>
                        <w:color w:val="595959" w:themeColor="text1" w:themeTint="A6"/>
                        <w:sz w:val="40"/>
                        <w:szCs w:val="40"/>
                      </w:rPr>
                      <w:id w:val="305358714"/>
                      <w:docPartObj>
                        <w:docPartGallery w:val="Page Numbers (Bottom of Page)"/>
                        <w:docPartUnique/>
                      </w:docPartObj>
                    </w:sdtPr>
                    <w:sdtContent>
                      <w:p w14:paraId="36CF2A55" w14:textId="77777777" w:rsidR="00E81412" w:rsidRPr="00035854" w:rsidRDefault="00E81412" w:rsidP="00E81412">
                        <w:pPr>
                          <w:pStyle w:val="Rodap"/>
                          <w:jc w:val="right"/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</w:pPr>
                        <w:r w:rsidRPr="00035854"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  <w:fldChar w:fldCharType="begin"/>
                        </w:r>
                        <w:r w:rsidRPr="00035854"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  <w:instrText>PAGE   \* MERGEFORMAT</w:instrText>
                        </w:r>
                        <w:r w:rsidRPr="00035854"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  <w:fldChar w:fldCharType="separate"/>
                        </w:r>
                        <w:r w:rsidRPr="00035854"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  <w:t>21</w:t>
                        </w:r>
                        <w:r w:rsidRPr="00035854">
                          <w:rPr>
                            <w:rFonts w:ascii="Baskerville Old Face" w:hAnsi="Baskerville Old Face" w:cs="Open Sans"/>
                            <w:b/>
                            <w:bCs/>
                            <w:color w:val="595959" w:themeColor="text1" w:themeTint="A6"/>
                            <w:sz w:val="40"/>
                            <w:szCs w:val="4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3BC0B" w14:textId="77777777" w:rsidR="000E609F" w:rsidRDefault="000E609F" w:rsidP="00223435">
      <w:pPr>
        <w:spacing w:after="0" w:line="240" w:lineRule="auto"/>
      </w:pPr>
      <w:r>
        <w:separator/>
      </w:r>
    </w:p>
  </w:footnote>
  <w:footnote w:type="continuationSeparator" w:id="0">
    <w:p w14:paraId="442CE1B2" w14:textId="77777777" w:rsidR="000E609F" w:rsidRDefault="000E609F" w:rsidP="00223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656F" w14:textId="0E873A41" w:rsidR="00223435" w:rsidRDefault="008905A1">
    <w:pPr>
      <w:pStyle w:val="Cabealho"/>
    </w:pPr>
    <w:r>
      <w:rPr>
        <w:rFonts w:ascii="Times New Roman" w:eastAsia="Times New Roman" w:hAnsi="Times New Roman" w:cs="Times New Roman"/>
        <w:b/>
        <w:noProof/>
        <w:color w:val="000000"/>
      </w:rPr>
      <w:drawing>
        <wp:anchor distT="0" distB="0" distL="114300" distR="114300" simplePos="0" relativeHeight="251663360" behindDoc="0" locked="0" layoutInCell="1" allowOverlap="1" wp14:anchorId="74D28C4D" wp14:editId="3BFB417C">
          <wp:simplePos x="0" y="0"/>
          <wp:positionH relativeFrom="page">
            <wp:align>left</wp:align>
          </wp:positionH>
          <wp:positionV relativeFrom="paragraph">
            <wp:posOffset>-412115</wp:posOffset>
          </wp:positionV>
          <wp:extent cx="7528560" cy="1943100"/>
          <wp:effectExtent l="0" t="0" r="0" b="0"/>
          <wp:wrapSquare wrapText="bothSides"/>
          <wp:docPr id="134401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736"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885"/>
    <w:multiLevelType w:val="multilevel"/>
    <w:tmpl w:val="F690768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B6A33"/>
    <w:multiLevelType w:val="multilevel"/>
    <w:tmpl w:val="E684DEC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D8E026A"/>
    <w:multiLevelType w:val="multilevel"/>
    <w:tmpl w:val="8682C3A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182884"/>
    <w:multiLevelType w:val="multilevel"/>
    <w:tmpl w:val="2368A06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E30A1"/>
    <w:multiLevelType w:val="multilevel"/>
    <w:tmpl w:val="9A8E9F8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F34CB"/>
    <w:multiLevelType w:val="multilevel"/>
    <w:tmpl w:val="1E0E4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4515E9E"/>
    <w:multiLevelType w:val="multilevel"/>
    <w:tmpl w:val="1B46B39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4310F"/>
    <w:multiLevelType w:val="multilevel"/>
    <w:tmpl w:val="A58209E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4E0188"/>
    <w:multiLevelType w:val="multilevel"/>
    <w:tmpl w:val="BB5E833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E753F"/>
    <w:multiLevelType w:val="multilevel"/>
    <w:tmpl w:val="6F0A42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65953"/>
    <w:multiLevelType w:val="multilevel"/>
    <w:tmpl w:val="2CE255A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10728"/>
    <w:multiLevelType w:val="multilevel"/>
    <w:tmpl w:val="7D6898B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F64396B"/>
    <w:multiLevelType w:val="multilevel"/>
    <w:tmpl w:val="11EAB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18494578">
    <w:abstractNumId w:val="9"/>
  </w:num>
  <w:num w:numId="2" w16cid:durableId="1965844357">
    <w:abstractNumId w:val="10"/>
  </w:num>
  <w:num w:numId="3" w16cid:durableId="785926843">
    <w:abstractNumId w:val="12"/>
  </w:num>
  <w:num w:numId="4" w16cid:durableId="1514301377">
    <w:abstractNumId w:val="0"/>
  </w:num>
  <w:num w:numId="5" w16cid:durableId="1660421548">
    <w:abstractNumId w:val="5"/>
  </w:num>
  <w:num w:numId="6" w16cid:durableId="342784478">
    <w:abstractNumId w:val="8"/>
  </w:num>
  <w:num w:numId="7" w16cid:durableId="1627807647">
    <w:abstractNumId w:val="3"/>
  </w:num>
  <w:num w:numId="8" w16cid:durableId="587467341">
    <w:abstractNumId w:val="4"/>
  </w:num>
  <w:num w:numId="9" w16cid:durableId="1621912729">
    <w:abstractNumId w:val="6"/>
  </w:num>
  <w:num w:numId="10" w16cid:durableId="1786120390">
    <w:abstractNumId w:val="1"/>
  </w:num>
  <w:num w:numId="11" w16cid:durableId="1774009448">
    <w:abstractNumId w:val="11"/>
  </w:num>
  <w:num w:numId="12" w16cid:durableId="974607634">
    <w:abstractNumId w:val="2"/>
  </w:num>
  <w:num w:numId="13" w16cid:durableId="1611207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35"/>
    <w:rsid w:val="00063B47"/>
    <w:rsid w:val="000B66DD"/>
    <w:rsid w:val="000E609F"/>
    <w:rsid w:val="000F24DD"/>
    <w:rsid w:val="002067F3"/>
    <w:rsid w:val="00223435"/>
    <w:rsid w:val="00265D17"/>
    <w:rsid w:val="0027184A"/>
    <w:rsid w:val="002738F1"/>
    <w:rsid w:val="00291EDE"/>
    <w:rsid w:val="002F39CA"/>
    <w:rsid w:val="0030661D"/>
    <w:rsid w:val="0031085A"/>
    <w:rsid w:val="003308C4"/>
    <w:rsid w:val="003A0319"/>
    <w:rsid w:val="003A4702"/>
    <w:rsid w:val="00427F3D"/>
    <w:rsid w:val="00493F23"/>
    <w:rsid w:val="005564EC"/>
    <w:rsid w:val="006715F9"/>
    <w:rsid w:val="006A7AB7"/>
    <w:rsid w:val="007521AD"/>
    <w:rsid w:val="00777217"/>
    <w:rsid w:val="007829F3"/>
    <w:rsid w:val="007C4147"/>
    <w:rsid w:val="00802F21"/>
    <w:rsid w:val="00831FBC"/>
    <w:rsid w:val="00856E37"/>
    <w:rsid w:val="00886014"/>
    <w:rsid w:val="008905A1"/>
    <w:rsid w:val="008F0CD0"/>
    <w:rsid w:val="00944A45"/>
    <w:rsid w:val="00A25898"/>
    <w:rsid w:val="00A46DA6"/>
    <w:rsid w:val="00A70696"/>
    <w:rsid w:val="00AC5916"/>
    <w:rsid w:val="00BD65AA"/>
    <w:rsid w:val="00C232B6"/>
    <w:rsid w:val="00C27AEC"/>
    <w:rsid w:val="00C3406B"/>
    <w:rsid w:val="00C97691"/>
    <w:rsid w:val="00D62371"/>
    <w:rsid w:val="00DE130D"/>
    <w:rsid w:val="00E27A32"/>
    <w:rsid w:val="00E47306"/>
    <w:rsid w:val="00E81412"/>
    <w:rsid w:val="00EE09BA"/>
    <w:rsid w:val="00F673BF"/>
    <w:rsid w:val="00F9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FB73F"/>
  <w15:chartTrackingRefBased/>
  <w15:docId w15:val="{93A0BA05-F0CD-4A31-8CCB-39191BBC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F23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34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4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343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343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343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343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43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343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343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34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34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34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34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343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34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34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34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34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34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34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343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34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343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34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343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343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34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343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343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3435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23435"/>
  </w:style>
  <w:style w:type="paragraph" w:styleId="Rodap">
    <w:name w:val="footer"/>
    <w:basedOn w:val="Normal"/>
    <w:link w:val="RodapChar"/>
    <w:uiPriority w:val="99"/>
    <w:unhideWhenUsed/>
    <w:rsid w:val="00223435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23435"/>
  </w:style>
  <w:style w:type="character" w:styleId="Hyperlink">
    <w:name w:val="Hyperlink"/>
    <w:uiPriority w:val="99"/>
    <w:unhideWhenUsed/>
    <w:rsid w:val="00493F23"/>
    <w:rPr>
      <w:color w:val="0563C1"/>
      <w:u w:val="single"/>
    </w:rPr>
  </w:style>
  <w:style w:type="paragraph" w:customStyle="1" w:styleId="selectable-text">
    <w:name w:val="selectable-text"/>
    <w:basedOn w:val="Normal"/>
    <w:rsid w:val="0049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lectable-text1">
    <w:name w:val="selectable-text1"/>
    <w:basedOn w:val="Fontepargpadro"/>
    <w:rsid w:val="00493F23"/>
  </w:style>
  <w:style w:type="character" w:styleId="Forte">
    <w:name w:val="Strong"/>
    <w:basedOn w:val="Fontepargpadro"/>
    <w:uiPriority w:val="22"/>
    <w:qFormat/>
    <w:rsid w:val="00493F23"/>
    <w:rPr>
      <w:b/>
      <w:bCs/>
    </w:rPr>
  </w:style>
  <w:style w:type="table" w:styleId="Tabelacomgrade">
    <w:name w:val="Table Grid"/>
    <w:basedOn w:val="Tabelanormal"/>
    <w:uiPriority w:val="39"/>
    <w:rsid w:val="007829F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29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MenoPendente">
    <w:name w:val="Unresolved Mention"/>
    <w:basedOn w:val="Fontepargpadro"/>
    <w:uiPriority w:val="99"/>
    <w:semiHidden/>
    <w:unhideWhenUsed/>
    <w:rsid w:val="00A46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CAD2-69F1-4D1B-9A6C-3665B452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2271</Words>
  <Characters>12264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Gusmão</dc:creator>
  <cp:keywords/>
  <dc:description/>
  <cp:lastModifiedBy>Edjaldo Vieira</cp:lastModifiedBy>
  <cp:revision>5</cp:revision>
  <dcterms:created xsi:type="dcterms:W3CDTF">2025-05-03T00:05:00Z</dcterms:created>
  <dcterms:modified xsi:type="dcterms:W3CDTF">2026-04-08T23:22:00Z</dcterms:modified>
</cp:coreProperties>
</file>